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color w:val="888888"/>
          <w:sz w:val="18"/>
          <w:szCs w:val="18"/>
        </w:rPr>
        <w:t xml:space="preserve">Form 02 – Notice to Existing Users</w:t>
      </w:r>
    </w:p>
    <w:p>
      <w:pPr>
        <w:spacing w:before="0" w:after="100"/>
        <w:jc w:val="center"/>
      </w:pPr>
      <w:r>
        <w:rPr>
          <w:rFonts w:ascii="Arial" w:cs="Arial" w:eastAsia="Arial" w:hAnsi="Arial"/>
          <w:b/>
          <w:bCs/>
          <w:color w:val="1F3864"/>
          <w:sz w:val="36"/>
          <w:szCs w:val="36"/>
        </w:rPr>
        <w:t xml:space="preserve">NOTICE TO EXISTING USERS</w:t>
      </w:r>
    </w:p>
    <w:p>
      <w:pPr>
        <w:spacing w:before="0" w:after="120"/>
        <w:jc w:val="center"/>
      </w:pPr>
      <w:r>
        <w:rPr>
          <w:rFonts w:ascii="Arial" w:cs="Arial" w:eastAsia="Arial" w:hAnsi="Arial"/>
          <w:color w:val="2E74B5"/>
          <w:sz w:val="22"/>
          <w:szCs w:val="22"/>
        </w:rPr>
        <w:t xml:space="preserve">Under Section 5 of the Digital Personal Data Protection Act, 2023</w:t>
      </w:r>
    </w:p>
    <w:p>
      <w:pPr>
        <w:spacing w:before="0" w:after="120"/>
        <w:jc w:val="center"/>
      </w:pPr>
      <w:r>
        <w:rPr>
          <w:rFonts w:ascii="Arial" w:cs="Arial" w:eastAsia="Arial" w:hAnsi="Arial"/>
          <w:color w:val="888888"/>
          <w:sz w:val="18"/>
          <w:szCs w:val="18"/>
        </w:rPr>
        <w:t xml:space="preserve">DPDPA Legal | Roots Cyber Law Firm | Template Form 02</w:t>
      </w:r>
    </w:p>
    <w:p>
      <w:pPr>
        <w:pBdr>
          <w:left w:val="single" w:color="2E74B5" w:sz="12" w:space="4"/>
        </w:pBdr>
        <w:spacing w:before="60" w:after="240"/>
        <w:ind w:left="240"/>
      </w:pPr>
      <w:r>
        <w:rPr>
          <w:rFonts w:ascii="Arial" w:cs="Arial" w:eastAsia="Arial" w:hAnsi="Arial"/>
          <w:i/>
          <w:iCs/>
          <w:color w:val="666666"/>
          <w:sz w:val="17"/>
          <w:szCs w:val="17"/>
        </w:rPr>
        <w:t xml:space="preserve">DISCLAIMER: This form template is prepared by DPDPA Legal, managed by Roots Cyber Law Firm, for compliance guidance under the Digital Personal Data Protection Act, 2023. It does not constitute legal advice. Consult qualified legal counsel before deployment.</w:t>
      </w:r>
    </w:p>
    <w:p>
      <w:pPr>
        <w:spacing w:before="60" w:after="60"/>
      </w:pPr>
      <w:r>
        <w:rPr>
          <w:rFonts w:ascii="Arial" w:cs="Arial" w:eastAsia="Arial" w:hAnsi="Arial"/>
          <w:sz w:val="20"/>
          <w:szCs w:val="20"/>
        </w:rPr>
        <w:t xml:space="preserve">Dear [Name],</w:t>
      </w:r>
    </w:p>
    <w:p>
      <w:pPr>
        <w:spacing w:before="60" w:after="60"/>
      </w:pPr>
    </w:p>
    <w:p>
      <w:pPr>
        <w:spacing w:before="60" w:after="60"/>
      </w:pPr>
      <w:r>
        <w:rPr>
          <w:rFonts w:ascii="Arial" w:cs="Arial" w:eastAsia="Arial" w:hAnsi="Arial"/>
          <w:sz w:val="20"/>
          <w:szCs w:val="20"/>
        </w:rPr>
        <w:t xml:space="preserve">We are writing to inform you that the Digital Personal Data Protection Act, 2023 ("DPDPA" or "Act") has come into force in India. In accordance with Section 5 of the Act, where personal data was collected prior to the commencement of the Act, the Data Fiduciary is required to provide notice to the Data Principal "as soon as reasonably practicable" after such commencement. This communication is being issued in compliance with that statutory obligation.</w:t>
      </w:r>
    </w:p>
    <w:p>
      <w:pPr>
        <w:pBdr>
          <w:bottom w:val="single" w:color="1F3864" w:sz="6" w:space="1"/>
        </w:pBdr>
        <w:spacing w:before="360" w:after="120"/>
      </w:pPr>
      <w:r>
        <w:rPr>
          <w:rFonts w:ascii="Arial" w:cs="Arial" w:eastAsia="Arial" w:hAnsi="Arial"/>
          <w:b/>
          <w:bCs/>
          <w:color w:val="1F3864"/>
          <w:sz w:val="28"/>
          <w:szCs w:val="28"/>
        </w:rPr>
        <w:t xml:space="preserve">1. OUR CAPACITY</w:t>
      </w:r>
    </w:p>
    <w:p>
      <w:pPr>
        <w:spacing w:before="60" w:after="60"/>
      </w:pPr>
      <w:r>
        <w:rPr>
          <w:rFonts w:ascii="Arial" w:cs="Arial" w:eastAsia="Arial" w:hAnsi="Arial"/>
          <w:sz w:val="20"/>
          <w:szCs w:val="20"/>
        </w:rPr>
        <w:t xml:space="preserve">[Company Name] acts as a Data Fiduciary under Section 2(i) of the Act in respect of your Personal Data.</w:t>
      </w:r>
    </w:p>
    <w:p>
      <w:pPr>
        <w:pBdr>
          <w:bottom w:val="single" w:color="1F3864" w:sz="6" w:space="1"/>
        </w:pBdr>
        <w:spacing w:before="360" w:after="120"/>
      </w:pPr>
      <w:r>
        <w:rPr>
          <w:rFonts w:ascii="Arial" w:cs="Arial" w:eastAsia="Arial" w:hAnsi="Arial"/>
          <w:b/>
          <w:bCs/>
          <w:color w:val="1F3864"/>
          <w:sz w:val="28"/>
          <w:szCs w:val="28"/>
        </w:rPr>
        <w:t xml:space="preserve">2. CATEGORIES OF PERSONAL DATA BEING PROCESSED</w:t>
      </w:r>
    </w:p>
    <w:p>
      <w:pPr>
        <w:spacing w:before="60" w:after="60"/>
      </w:pPr>
      <w:r>
        <w:rPr>
          <w:rFonts w:ascii="Arial" w:cs="Arial" w:eastAsia="Arial" w:hAnsi="Arial"/>
          <w:sz w:val="20"/>
          <w:szCs w:val="20"/>
        </w:rPr>
        <w:t xml:space="preserve">We currently process the following categories of your Personal Data:</w:t>
      </w:r>
    </w:p>
    <w:p>
      <w:pPr>
        <w:spacing w:before="40" w:after="40"/>
        <w:ind w:left="360"/>
      </w:pPr>
      <w:r>
        <w:rPr>
          <w:rFonts w:ascii="Arial" w:cs="Arial" w:eastAsia="Arial" w:hAnsi="Arial"/>
          <w:sz w:val="20"/>
          <w:szCs w:val="20"/>
        </w:rPr>
        <w:t xml:space="preserve">□  Name and contact details (email address, phone number, address)</w:t>
      </w:r>
    </w:p>
    <w:p>
      <w:pPr>
        <w:spacing w:before="40" w:after="40"/>
        <w:ind w:left="360"/>
      </w:pPr>
      <w:r>
        <w:rPr>
          <w:rFonts w:ascii="Arial" w:cs="Arial" w:eastAsia="Arial" w:hAnsi="Arial"/>
          <w:sz w:val="20"/>
          <w:szCs w:val="20"/>
        </w:rPr>
        <w:t xml:space="preserve">□  Account and transaction information</w:t>
      </w:r>
    </w:p>
    <w:p>
      <w:pPr>
        <w:spacing w:before="40" w:after="40"/>
        <w:ind w:left="360"/>
      </w:pPr>
      <w:r>
        <w:rPr>
          <w:rFonts w:ascii="Arial" w:cs="Arial" w:eastAsia="Arial" w:hAnsi="Arial"/>
          <w:sz w:val="20"/>
          <w:szCs w:val="20"/>
        </w:rPr>
        <w:t xml:space="preserve">□  Identification details (where applicable)</w:t>
      </w:r>
    </w:p>
    <w:p>
      <w:pPr>
        <w:spacing w:before="40" w:after="40"/>
        <w:ind w:left="360"/>
      </w:pPr>
      <w:r>
        <w:rPr>
          <w:rFonts w:ascii="Arial" w:cs="Arial" w:eastAsia="Arial" w:hAnsi="Arial"/>
          <w:sz w:val="20"/>
          <w:szCs w:val="20"/>
        </w:rPr>
        <w:t xml:space="preserve">□  Usage and device-related data</w:t>
      </w:r>
    </w:p>
    <w:p>
      <w:pPr>
        <w:spacing w:before="40" w:after="40"/>
        <w:ind w:left="360"/>
      </w:pPr>
      <w:r>
        <w:rPr>
          <w:rFonts w:ascii="Arial" w:cs="Arial" w:eastAsia="Arial" w:hAnsi="Arial"/>
          <w:sz w:val="20"/>
          <w:szCs w:val="20"/>
        </w:rPr>
        <w:t xml:space="preserve">□  Communications and correspondence records</w:t>
      </w:r>
    </w:p>
    <w:p>
      <w:pPr>
        <w:pBdr>
          <w:bottom w:val="single" w:color="1F3864" w:sz="6" w:space="1"/>
        </w:pBdr>
        <w:spacing w:before="360" w:after="120"/>
      </w:pPr>
      <w:r>
        <w:rPr>
          <w:rFonts w:ascii="Arial" w:cs="Arial" w:eastAsia="Arial" w:hAnsi="Arial"/>
          <w:b/>
          <w:bCs/>
          <w:color w:val="1F3864"/>
          <w:sz w:val="28"/>
          <w:szCs w:val="28"/>
        </w:rPr>
        <w:t xml:space="preserve">3. PURPOSE OF PROCESSING (Section 5 Notice Requirement)</w:t>
      </w:r>
    </w:p>
    <w:p>
      <w:pPr>
        <w:spacing w:before="60" w:after="60"/>
      </w:pPr>
      <w:r>
        <w:rPr>
          <w:rFonts w:ascii="Arial" w:cs="Arial" w:eastAsia="Arial" w:hAnsi="Arial"/>
          <w:sz w:val="20"/>
          <w:szCs w:val="20"/>
        </w:rPr>
        <w:t xml:space="preserve">Your Personal Data is processed for the following purposes:</w:t>
      </w:r>
    </w:p>
    <w:p>
      <w:pPr>
        <w:spacing w:before="40" w:after="40"/>
        <w:ind w:left="360"/>
      </w:pPr>
      <w:r>
        <w:rPr>
          <w:rFonts w:ascii="Arial" w:cs="Arial" w:eastAsia="Arial" w:hAnsi="Arial"/>
          <w:sz w:val="20"/>
          <w:szCs w:val="20"/>
        </w:rPr>
        <w:t xml:space="preserve">□  Provision and maintenance of our products/services</w:t>
      </w:r>
    </w:p>
    <w:p>
      <w:pPr>
        <w:spacing w:before="40" w:after="40"/>
        <w:ind w:left="360"/>
      </w:pPr>
      <w:r>
        <w:rPr>
          <w:rFonts w:ascii="Arial" w:cs="Arial" w:eastAsia="Arial" w:hAnsi="Arial"/>
          <w:sz w:val="20"/>
          <w:szCs w:val="20"/>
        </w:rPr>
        <w:t xml:space="preserve">□  Account management and customer support</w:t>
      </w:r>
    </w:p>
    <w:p>
      <w:pPr>
        <w:spacing w:before="40" w:after="40"/>
        <w:ind w:left="360"/>
      </w:pPr>
      <w:r>
        <w:rPr>
          <w:rFonts w:ascii="Arial" w:cs="Arial" w:eastAsia="Arial" w:hAnsi="Arial"/>
          <w:sz w:val="20"/>
          <w:szCs w:val="20"/>
        </w:rPr>
        <w:t xml:space="preserve">□  Transaction processing and billing</w:t>
      </w:r>
    </w:p>
    <w:p>
      <w:pPr>
        <w:spacing w:before="40" w:after="40"/>
        <w:ind w:left="360"/>
      </w:pPr>
      <w:r>
        <w:rPr>
          <w:rFonts w:ascii="Arial" w:cs="Arial" w:eastAsia="Arial" w:hAnsi="Arial"/>
          <w:sz w:val="20"/>
          <w:szCs w:val="20"/>
        </w:rPr>
        <w:t xml:space="preserve">□  Compliance with applicable legal and regulatory obligations</w:t>
      </w:r>
    </w:p>
    <w:p>
      <w:pPr>
        <w:spacing w:before="40" w:after="40"/>
        <w:ind w:left="360"/>
      </w:pPr>
      <w:r>
        <w:rPr>
          <w:rFonts w:ascii="Arial" w:cs="Arial" w:eastAsia="Arial" w:hAnsi="Arial"/>
          <w:sz w:val="20"/>
          <w:szCs w:val="20"/>
        </w:rPr>
        <w:t xml:space="preserve">□  Fraud prevention and security monitoring</w:t>
      </w:r>
    </w:p>
    <w:p>
      <w:pPr>
        <w:pBdr>
          <w:bottom w:val="single" w:color="1F3864" w:sz="6" w:space="1"/>
        </w:pBdr>
        <w:spacing w:before="360" w:after="120"/>
      </w:pPr>
      <w:r>
        <w:rPr>
          <w:rFonts w:ascii="Arial" w:cs="Arial" w:eastAsia="Arial" w:hAnsi="Arial"/>
          <w:b/>
          <w:bCs/>
          <w:color w:val="1F3864"/>
          <w:sz w:val="28"/>
          <w:szCs w:val="28"/>
        </w:rPr>
        <w:t xml:space="preserve">4. YOUR RIGHTS UNDER THE DPDPA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Right to Access (Sec. 11)</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Obtain confirmation and summary of personal data being processed.</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Right to Correction (Sec. 12)</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Request correction of inaccurate or incomplete personal data.</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Right to Erasure (Sec. 12)</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Request erasure of personal data no longer necessary for stated purposes.</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Right to Nominate (Sec. 14)</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Nominate an individual to exercise rights in case of death or incapacity.</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Grievance Redressal (Sec. 13)</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Raise a grievance with our Grievance Officer.</w:t>
            </w:r>
          </w:p>
        </w:tc>
      </w:tr>
    </w:tbl>
    <w:p>
      <w:pPr>
        <w:pBdr>
          <w:bottom w:val="single" w:color="1F3864" w:sz="6" w:space="1"/>
        </w:pBdr>
        <w:spacing w:before="360" w:after="120"/>
      </w:pPr>
      <w:r>
        <w:rPr>
          <w:rFonts w:ascii="Arial" w:cs="Arial" w:eastAsia="Arial" w:hAnsi="Arial"/>
          <w:b/>
          <w:bCs/>
          <w:color w:val="1F3864"/>
          <w:sz w:val="28"/>
          <w:szCs w:val="28"/>
        </w:rPr>
        <w:t xml:space="preserve">5. WITHDRAWAL OF CONSENT</w:t>
      </w:r>
    </w:p>
    <w:p>
      <w:pPr>
        <w:spacing w:before="60" w:after="60"/>
      </w:pPr>
      <w:r>
        <w:rPr>
          <w:rFonts w:ascii="Arial" w:cs="Arial" w:eastAsia="Arial" w:hAnsi="Arial"/>
          <w:sz w:val="20"/>
          <w:szCs w:val="20"/>
        </w:rPr>
        <w:t xml:space="preserve">If the processing of your Personal Data is based on consent under Section 6 of the Act, you may withdraw such consent at any time. Withdrawal shall not affect the lawfulness of processing carried out prior to such withdrawal.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To withdraw consent — Click here: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[Insert Link]</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Or write to:</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[privacy@company.com]</w:t>
            </w:r>
          </w:p>
        </w:tc>
      </w:tr>
    </w:tbl>
    <w:p>
      <w:pPr>
        <w:pBdr>
          <w:bottom w:val="single" w:color="1F3864" w:sz="6" w:space="1"/>
        </w:pBdr>
        <w:spacing w:before="360" w:after="120"/>
      </w:pPr>
      <w:r>
        <w:rPr>
          <w:rFonts w:ascii="Arial" w:cs="Arial" w:eastAsia="Arial" w:hAnsi="Arial"/>
          <w:b/>
          <w:bCs/>
          <w:color w:val="1F3864"/>
          <w:sz w:val="28"/>
          <w:szCs w:val="28"/>
        </w:rPr>
        <w:t xml:space="preserve">6. DATA RETENTION</w:t>
      </w:r>
    </w:p>
    <w:p>
      <w:pPr>
        <w:spacing w:before="60" w:after="60"/>
      </w:pPr>
      <w:r>
        <w:rPr>
          <w:rFonts w:ascii="Arial" w:cs="Arial" w:eastAsia="Arial" w:hAnsi="Arial"/>
          <w:sz w:val="20"/>
          <w:szCs w:val="20"/>
        </w:rPr>
        <w:t xml:space="preserve">Your Personal Data will be retained only for as long as necessary to fulfil the purposes stated above or as required under applicable law, in accordance with Section 8 of the Act.</w:t>
      </w:r>
    </w:p>
    <w:p>
      <w:pPr>
        <w:pBdr>
          <w:bottom w:val="single" w:color="1F3864" w:sz="6" w:space="1"/>
        </w:pBdr>
        <w:spacing w:before="360" w:after="120"/>
      </w:pPr>
      <w:r>
        <w:rPr>
          <w:rFonts w:ascii="Arial" w:cs="Arial" w:eastAsia="Arial" w:hAnsi="Arial"/>
          <w:b/>
          <w:bCs/>
          <w:color w:val="1F3864"/>
          <w:sz w:val="28"/>
          <w:szCs w:val="28"/>
        </w:rPr>
        <w:t xml:space="preserve">7. DATA SECURITY AND BREACH NOTIFICATION</w:t>
      </w:r>
    </w:p>
    <w:p>
      <w:pPr>
        <w:spacing w:before="60" w:after="60"/>
      </w:pPr>
      <w:r>
        <w:rPr>
          <w:rFonts w:ascii="Arial" w:cs="Arial" w:eastAsia="Arial" w:hAnsi="Arial"/>
          <w:sz w:val="20"/>
          <w:szCs w:val="20"/>
        </w:rPr>
        <w:t xml:space="preserve">We implement reasonable security safeguards to protect your Personal Data in compliance with Section 8(5) of the Act. In the event of a Personal Data Breach, we shall notify the Data Protection Board of India and affected Data Principals as required under Section 8(6).</w:t>
      </w:r>
    </w:p>
    <w:p>
      <w:pPr>
        <w:pBdr>
          <w:bottom w:val="single" w:color="1F3864" w:sz="6" w:space="1"/>
        </w:pBdr>
        <w:spacing w:before="360" w:after="120"/>
      </w:pPr>
      <w:r>
        <w:rPr>
          <w:rFonts w:ascii="Arial" w:cs="Arial" w:eastAsia="Arial" w:hAnsi="Arial"/>
          <w:b/>
          <w:bCs/>
          <w:color w:val="1F3864"/>
          <w:sz w:val="28"/>
          <w:szCs w:val="28"/>
        </w:rPr>
        <w:t xml:space="preserve">8. UPDATED PRIVACY POLICY</w:t>
      </w:r>
    </w:p>
    <w:p>
      <w:pPr>
        <w:spacing w:before="60" w:after="60"/>
      </w:pPr>
      <w:r>
        <w:rPr>
          <w:rFonts w:ascii="Arial" w:cs="Arial" w:eastAsia="Arial" w:hAnsi="Arial"/>
          <w:sz w:val="20"/>
          <w:szCs w:val="20"/>
        </w:rPr>
        <w:t xml:space="preserve">Our updated Privacy Policy reflecting DPDPA compliance is available at: [Insert Privacy Policy Link]. We encourage you to review it carefully.</w:t>
      </w:r>
    </w:p>
    <w:p>
      <w:pPr>
        <w:spacing w:before="120" w:after="60"/>
      </w:pPr>
    </w:p>
    <w:p>
      <w:pPr>
        <w:spacing w:before="60" w:after="60"/>
      </w:pPr>
      <w:r>
        <w:rPr>
          <w:rFonts w:ascii="Arial" w:cs="Arial" w:eastAsia="Arial" w:hAnsi="Arial"/>
          <w:sz w:val="20"/>
          <w:szCs w:val="20"/>
        </w:rPr>
        <w:t xml:space="preserve">Sincerely,</w:t>
      </w:r>
    </w:p>
    <w:p>
      <w:pPr>
        <w:spacing w:before="6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For and on behalf of:</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[Company Name]</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Authorised Signatory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Designation:</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Contact Details: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Date: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w:t>
            </w:r>
          </w:p>
        </w:tc>
      </w:tr>
    </w:tbl>
    <w:p>
      <w:pPr>
        <w:spacing w:before="60" w:after="60"/>
      </w:pPr>
    </w:p>
    <w:p>
      <w:pPr>
        <w:spacing w:before="60" w:after="60"/>
      </w:pPr>
      <w:r>
        <w:rPr>
          <w:rFonts w:ascii="Arial" w:cs="Arial" w:eastAsia="Arial" w:hAnsi="Arial"/>
          <w:color w:val="888888"/>
          <w:sz w:val="20"/>
          <w:szCs w:val="20"/>
        </w:rPr>
        <w:t xml:space="preserve">© 2026 DPDPA Legal | Confidential &amp; Proprietary</w:t>
      </w:r>
    </w:p>
    <w:p>
      <w:r>
        <w:br w:type="page"/>
      </w:r>
    </w:p>
    <w:sectPr>
      <w:headerReference w:type="default" r:id="rId6"/>
      <w:headerReference w:type="first" r:id="rId7"/>
      <w:headerReference w:type="even" r:id="rId8"/>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2.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3.xml.rels><?xml version="1.0" encoding="UTF-8"?><Relationships xmlns="http://schemas.openxmlformats.org/package/2006/relationships"><Relationship Id="rId0" Type="http://schemas.openxmlformats.org/officeDocument/2006/relationships/image" Target="media/47309676f4e74bd2d515ecab6eaddbf778663cb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2026-02-27T09:18:15.906Z</dcterms:created>
  <dcterms:modified xsi:type="dcterms:W3CDTF">2026-02-27T09:18:15.906Z</dcterms:modified>
</cp:coreProperties>
</file>

<file path=docProps/custom.xml><?xml version="1.0" encoding="utf-8"?>
<Properties xmlns="http://schemas.openxmlformats.org/officeDocument/2006/custom-properties" xmlns:vt="http://schemas.openxmlformats.org/officeDocument/2006/docPropsVTypes"/>
</file>